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82" w:rsidRPr="00714AAD" w:rsidRDefault="00925C82" w:rsidP="00925C82">
      <w:pPr>
        <w:jc w:val="right"/>
        <w:rPr>
          <w:sz w:val="20"/>
          <w:szCs w:val="20"/>
        </w:rPr>
      </w:pPr>
      <w:r w:rsidRPr="00714AAD">
        <w:rPr>
          <w:sz w:val="20"/>
          <w:szCs w:val="20"/>
        </w:rPr>
        <w:t>Приложение №</w:t>
      </w:r>
      <w:r>
        <w:rPr>
          <w:sz w:val="20"/>
          <w:szCs w:val="20"/>
        </w:rPr>
        <w:t> 2</w:t>
      </w:r>
    </w:p>
    <w:p w:rsidR="00925C82" w:rsidRPr="00714AAD" w:rsidRDefault="00925C82" w:rsidP="00925C82">
      <w:pPr>
        <w:jc w:val="right"/>
        <w:rPr>
          <w:sz w:val="20"/>
          <w:szCs w:val="20"/>
        </w:rPr>
      </w:pPr>
      <w:r w:rsidRPr="00714AAD">
        <w:rPr>
          <w:sz w:val="20"/>
          <w:szCs w:val="20"/>
        </w:rPr>
        <w:t>к договору от ___.____.20____</w:t>
      </w:r>
      <w:r>
        <w:rPr>
          <w:sz w:val="20"/>
          <w:szCs w:val="20"/>
        </w:rPr>
        <w:t xml:space="preserve"> </w:t>
      </w:r>
      <w:r w:rsidRPr="00714AAD">
        <w:rPr>
          <w:sz w:val="20"/>
          <w:szCs w:val="20"/>
        </w:rPr>
        <w:t>№___________</w:t>
      </w:r>
    </w:p>
    <w:p w:rsidR="00925C82" w:rsidRPr="008870AB" w:rsidRDefault="00925C82" w:rsidP="00925C82">
      <w:pPr>
        <w:rPr>
          <w:sz w:val="22"/>
          <w:szCs w:val="22"/>
        </w:rPr>
      </w:pPr>
    </w:p>
    <w:p w:rsidR="00925C82" w:rsidRPr="00F202AF" w:rsidRDefault="00925C82" w:rsidP="00925C82">
      <w:pPr>
        <w:ind w:firstLine="540"/>
        <w:jc w:val="center"/>
        <w:rPr>
          <w:b/>
          <w:color w:val="000000"/>
        </w:rPr>
      </w:pPr>
      <w:r w:rsidRPr="00F202AF">
        <w:rPr>
          <w:b/>
          <w:color w:val="000000"/>
        </w:rPr>
        <w:t>ПРАВИЛА ПОЛЬЗОВАНИЯ СРЕДСТВАМИ ТРЕВОЖНОЙ СИГНАЛИЗАЦИИ</w:t>
      </w:r>
    </w:p>
    <w:p w:rsidR="00925C82" w:rsidRPr="008870AB" w:rsidRDefault="00925C82" w:rsidP="00925C82">
      <w:pPr>
        <w:ind w:firstLine="540"/>
        <w:jc w:val="both"/>
        <w:rPr>
          <w:color w:val="000000"/>
          <w:sz w:val="22"/>
          <w:szCs w:val="22"/>
        </w:rPr>
      </w:pPr>
    </w:p>
    <w:p w:rsidR="00925C82" w:rsidRPr="008870AB" w:rsidRDefault="00925C82" w:rsidP="00925C82">
      <w:pPr>
        <w:ind w:firstLine="540"/>
        <w:jc w:val="both"/>
        <w:rPr>
          <w:sz w:val="22"/>
          <w:szCs w:val="22"/>
        </w:rPr>
      </w:pPr>
      <w:r w:rsidRPr="008870AB">
        <w:rPr>
          <w:sz w:val="22"/>
          <w:szCs w:val="22"/>
        </w:rPr>
        <w:t xml:space="preserve">На Вашем объекте установлено средство тревожной сигнализации (кнопка тревожной сигнализации). Данное устройство представляет собой стационарную кнопку тревожной сигнализации (носимый </w:t>
      </w:r>
      <w:proofErr w:type="spellStart"/>
      <w:r w:rsidRPr="008870AB">
        <w:rPr>
          <w:sz w:val="22"/>
          <w:szCs w:val="22"/>
        </w:rPr>
        <w:t>радиобрелок</w:t>
      </w:r>
      <w:proofErr w:type="spellEnd"/>
      <w:r w:rsidRPr="008870AB">
        <w:rPr>
          <w:sz w:val="22"/>
          <w:szCs w:val="22"/>
        </w:rPr>
        <w:t>, педаль или «муляж» - иное замаскированное техническое средство, формирующие сигнал «Тревога» независимо от действий персонала) настроенную таким образом, чтобы при нажатии на кнопку сигнал «Тревога» передавался на пу</w:t>
      </w:r>
      <w:r>
        <w:rPr>
          <w:sz w:val="22"/>
          <w:szCs w:val="22"/>
        </w:rPr>
        <w:t>льт</w:t>
      </w:r>
      <w:r w:rsidRPr="008870AB">
        <w:rPr>
          <w:sz w:val="22"/>
          <w:szCs w:val="22"/>
        </w:rPr>
        <w:t xml:space="preserve"> централизованно</w:t>
      </w:r>
      <w:r>
        <w:rPr>
          <w:sz w:val="22"/>
          <w:szCs w:val="22"/>
        </w:rPr>
        <w:t xml:space="preserve">го наблюдения </w:t>
      </w:r>
      <w:r w:rsidRPr="008870AB">
        <w:rPr>
          <w:sz w:val="22"/>
          <w:szCs w:val="22"/>
        </w:rPr>
        <w:t>подразделения вневедомственной охраны. Средства тревожной сигнализации предназначены для экстренного вызова наряда группы задержания для пресечения совершаемых правонарушений в отношении охраняемого имущества и (или) объекта.</w:t>
      </w:r>
    </w:p>
    <w:p w:rsidR="00925C82" w:rsidRPr="008870AB" w:rsidRDefault="00925C82" w:rsidP="00925C82">
      <w:pPr>
        <w:ind w:firstLine="540"/>
        <w:jc w:val="both"/>
        <w:rPr>
          <w:i/>
          <w:sz w:val="22"/>
          <w:szCs w:val="22"/>
        </w:rPr>
      </w:pPr>
    </w:p>
    <w:p w:rsidR="00925C82" w:rsidRPr="008870AB" w:rsidRDefault="00925C82" w:rsidP="00925C82">
      <w:pPr>
        <w:ind w:firstLine="540"/>
        <w:jc w:val="center"/>
        <w:rPr>
          <w:b/>
          <w:sz w:val="22"/>
          <w:szCs w:val="22"/>
        </w:rPr>
      </w:pPr>
      <w:r w:rsidRPr="008814F5">
        <w:rPr>
          <w:b/>
          <w:sz w:val="22"/>
          <w:szCs w:val="22"/>
        </w:rPr>
        <w:t>Для безотказной работы сре</w:t>
      </w:r>
      <w:proofErr w:type="gramStart"/>
      <w:r w:rsidRPr="008814F5">
        <w:rPr>
          <w:b/>
          <w:sz w:val="22"/>
          <w:szCs w:val="22"/>
        </w:rPr>
        <w:t>дств тр</w:t>
      </w:r>
      <w:proofErr w:type="gramEnd"/>
      <w:r w:rsidRPr="008814F5">
        <w:rPr>
          <w:b/>
          <w:sz w:val="22"/>
          <w:szCs w:val="22"/>
        </w:rPr>
        <w:t>евожной сигнализации следует соблюдать следующие мероприятия:</w:t>
      </w:r>
    </w:p>
    <w:p w:rsidR="00925C82" w:rsidRPr="008870AB" w:rsidRDefault="00925C82" w:rsidP="00925C82">
      <w:pPr>
        <w:ind w:firstLine="540"/>
        <w:jc w:val="both"/>
        <w:rPr>
          <w:sz w:val="22"/>
          <w:szCs w:val="22"/>
        </w:rPr>
      </w:pPr>
      <w:r w:rsidRPr="008870AB">
        <w:rPr>
          <w:sz w:val="22"/>
          <w:szCs w:val="22"/>
        </w:rPr>
        <w:t>1. Определить лиц, ответственных за пользование</w:t>
      </w:r>
      <w:r>
        <w:rPr>
          <w:sz w:val="22"/>
          <w:szCs w:val="22"/>
        </w:rPr>
        <w:t xml:space="preserve"> тревожной сигнализацией</w:t>
      </w:r>
      <w:r w:rsidRPr="008870AB">
        <w:rPr>
          <w:sz w:val="22"/>
          <w:szCs w:val="22"/>
        </w:rPr>
        <w:t>, предоставить данную информацию на пункт централизованной охраны. В дальнейшем своевременно извещать «Исполнителя» об изменениях в списке ответственных лиц, а так же ежеквартально представлять списки лиц, имеющих право пользоваться средствами тревожной сигнализации для сверки.</w:t>
      </w:r>
    </w:p>
    <w:p w:rsidR="00925C82" w:rsidRPr="008870AB" w:rsidRDefault="00925C82" w:rsidP="00925C82">
      <w:pPr>
        <w:ind w:firstLine="540"/>
        <w:jc w:val="both"/>
        <w:rPr>
          <w:sz w:val="22"/>
          <w:szCs w:val="22"/>
        </w:rPr>
      </w:pPr>
      <w:r w:rsidRPr="008870AB">
        <w:rPr>
          <w:sz w:val="22"/>
          <w:szCs w:val="22"/>
        </w:rPr>
        <w:t>2. Для обеспечения бесперебойной работы средств тревожной сигнализации необходимо не реже 1 раза в день (желательно с утра при смене дежурства) производить проверку прохождения сигнала тревоги на</w:t>
      </w:r>
      <w:r>
        <w:rPr>
          <w:sz w:val="22"/>
          <w:szCs w:val="22"/>
        </w:rPr>
        <w:t xml:space="preserve"> пульт</w:t>
      </w:r>
      <w:r w:rsidRPr="008870AB">
        <w:rPr>
          <w:sz w:val="22"/>
          <w:szCs w:val="22"/>
        </w:rPr>
        <w:t xml:space="preserve"> централизованно</w:t>
      </w:r>
      <w:r>
        <w:rPr>
          <w:sz w:val="22"/>
          <w:szCs w:val="22"/>
        </w:rPr>
        <w:t>го</w:t>
      </w:r>
      <w:r w:rsidRPr="008870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наблюдения филиала ОВО по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Братску по телефонам: 4</w:t>
      </w:r>
      <w:r w:rsidR="009907C1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907C1">
        <w:rPr>
          <w:sz w:val="22"/>
          <w:szCs w:val="22"/>
        </w:rPr>
        <w:t>98</w:t>
      </w:r>
      <w:r>
        <w:rPr>
          <w:sz w:val="22"/>
          <w:szCs w:val="22"/>
        </w:rPr>
        <w:t>-</w:t>
      </w:r>
      <w:r w:rsidR="009907C1">
        <w:rPr>
          <w:sz w:val="22"/>
          <w:szCs w:val="22"/>
        </w:rPr>
        <w:t>51</w:t>
      </w:r>
      <w:r>
        <w:rPr>
          <w:sz w:val="22"/>
          <w:szCs w:val="22"/>
        </w:rPr>
        <w:t xml:space="preserve">, </w:t>
      </w:r>
      <w:r w:rsidR="009907C1">
        <w:rPr>
          <w:sz w:val="22"/>
          <w:szCs w:val="22"/>
        </w:rPr>
        <w:t>49</w:t>
      </w:r>
      <w:r>
        <w:rPr>
          <w:sz w:val="22"/>
          <w:szCs w:val="22"/>
        </w:rPr>
        <w:t>-</w:t>
      </w:r>
      <w:r w:rsidR="009907C1">
        <w:rPr>
          <w:sz w:val="22"/>
          <w:szCs w:val="22"/>
        </w:rPr>
        <w:t>98</w:t>
      </w:r>
      <w:r>
        <w:rPr>
          <w:sz w:val="22"/>
          <w:szCs w:val="22"/>
        </w:rPr>
        <w:t>-</w:t>
      </w:r>
      <w:r w:rsidR="009907C1">
        <w:rPr>
          <w:sz w:val="22"/>
          <w:szCs w:val="22"/>
        </w:rPr>
        <w:t>50</w:t>
      </w:r>
      <w:r>
        <w:rPr>
          <w:sz w:val="22"/>
          <w:szCs w:val="22"/>
        </w:rPr>
        <w:t>,</w:t>
      </w:r>
      <w:r w:rsidRPr="008870AB">
        <w:rPr>
          <w:sz w:val="22"/>
          <w:szCs w:val="22"/>
        </w:rPr>
        <w:t xml:space="preserve"> с каждой кнопки тревожной сигнализацией (поочередно). Для этого необходимо:</w:t>
      </w:r>
    </w:p>
    <w:p w:rsidR="00925C82" w:rsidRPr="008870AB" w:rsidRDefault="00925C82" w:rsidP="00925C82">
      <w:pPr>
        <w:ind w:firstLine="540"/>
        <w:jc w:val="both"/>
        <w:rPr>
          <w:sz w:val="22"/>
          <w:szCs w:val="22"/>
        </w:rPr>
      </w:pPr>
      <w:r w:rsidRPr="008870AB">
        <w:rPr>
          <w:sz w:val="22"/>
          <w:szCs w:val="22"/>
        </w:rPr>
        <w:t>2.1. Позвонить дежурному пульта управления для проведения проверки сре</w:t>
      </w:r>
      <w:proofErr w:type="gramStart"/>
      <w:r w:rsidRPr="008870AB">
        <w:rPr>
          <w:sz w:val="22"/>
          <w:szCs w:val="22"/>
        </w:rPr>
        <w:t>дств тр</w:t>
      </w:r>
      <w:proofErr w:type="gramEnd"/>
      <w:r w:rsidRPr="008870AB">
        <w:rPr>
          <w:sz w:val="22"/>
          <w:szCs w:val="22"/>
        </w:rPr>
        <w:t xml:space="preserve">евожной сигнализации, при этом назвать наименование объекта, пультовый номер и свою фамилию. </w:t>
      </w:r>
    </w:p>
    <w:p w:rsidR="00925C82" w:rsidRPr="008870AB" w:rsidRDefault="00925C82" w:rsidP="00925C82">
      <w:pPr>
        <w:ind w:firstLine="540"/>
        <w:jc w:val="both"/>
        <w:rPr>
          <w:sz w:val="22"/>
          <w:szCs w:val="22"/>
        </w:rPr>
      </w:pPr>
      <w:r w:rsidRPr="008870AB">
        <w:rPr>
          <w:sz w:val="22"/>
          <w:szCs w:val="22"/>
        </w:rPr>
        <w:t>2.2. После подтверждения дежурн</w:t>
      </w:r>
      <w:r>
        <w:rPr>
          <w:sz w:val="22"/>
          <w:szCs w:val="22"/>
        </w:rPr>
        <w:t>ым</w:t>
      </w:r>
      <w:r w:rsidRPr="008870AB">
        <w:rPr>
          <w:sz w:val="22"/>
          <w:szCs w:val="22"/>
        </w:rPr>
        <w:t xml:space="preserve"> пульта управления готовности к проверке, нажать на кнопку тревожной сигнализации.</w:t>
      </w:r>
    </w:p>
    <w:p w:rsidR="00925C82" w:rsidRPr="008870AB" w:rsidRDefault="00925C82" w:rsidP="00925C82">
      <w:pPr>
        <w:ind w:firstLine="540"/>
        <w:jc w:val="both"/>
        <w:rPr>
          <w:sz w:val="22"/>
          <w:szCs w:val="22"/>
        </w:rPr>
      </w:pPr>
      <w:r w:rsidRPr="008870AB">
        <w:rPr>
          <w:sz w:val="22"/>
          <w:szCs w:val="22"/>
        </w:rPr>
        <w:t>2.3. Узнать у дежурного пульта управления о результате проверки и вернуть кнопку тревожной сигнализации в исходное положение.</w:t>
      </w:r>
    </w:p>
    <w:p w:rsidR="00925C82" w:rsidRDefault="00925C82" w:rsidP="00925C82">
      <w:pPr>
        <w:ind w:firstLine="540"/>
        <w:jc w:val="both"/>
        <w:rPr>
          <w:sz w:val="22"/>
          <w:szCs w:val="22"/>
        </w:rPr>
      </w:pPr>
      <w:r w:rsidRPr="008870AB">
        <w:rPr>
          <w:sz w:val="22"/>
          <w:szCs w:val="22"/>
        </w:rPr>
        <w:t>2.4. Если поверка не была успешной, ещё раз произвести проверку согласно пунктам 2.1-2.3. В случае если тревога не</w:t>
      </w:r>
      <w:r>
        <w:rPr>
          <w:sz w:val="22"/>
          <w:szCs w:val="22"/>
        </w:rPr>
        <w:t xml:space="preserve"> прошла, сделать заявку технику</w:t>
      </w:r>
      <w:r w:rsidRPr="008870AB">
        <w:rPr>
          <w:sz w:val="22"/>
          <w:szCs w:val="22"/>
        </w:rPr>
        <w:t xml:space="preserve"> обслуживающей организации.</w:t>
      </w:r>
    </w:p>
    <w:p w:rsidR="00925C82" w:rsidRDefault="00925C82" w:rsidP="00925C8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Своевременно принимать меры по устранению неисправностей телефонной, сотовой связи и системы электроснабжения. Своевременно производить плату за услуги связи во избежание отключения данной услуги за неуплату. В случае несвоевременного восстановления сети электроснабжения и телефонной (сотовой) связи охрана Объекта осуществляется силами Заказчика.</w:t>
      </w:r>
    </w:p>
    <w:p w:rsidR="00925C82" w:rsidRPr="008870AB" w:rsidRDefault="00925C82" w:rsidP="00925C8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Проверять наличие удостоверений электромонтеров обслуживающей организации, при отсутствии удостоверений или истечения срока его действия, не запускать этих лиц на Объект и немедленно сообщить об этом по телефонам: </w:t>
      </w:r>
      <w:r w:rsidR="009907C1">
        <w:rPr>
          <w:sz w:val="22"/>
          <w:szCs w:val="22"/>
        </w:rPr>
        <w:t>49</w:t>
      </w:r>
      <w:r>
        <w:rPr>
          <w:sz w:val="22"/>
          <w:szCs w:val="22"/>
        </w:rPr>
        <w:t>-</w:t>
      </w:r>
      <w:r w:rsidR="009907C1">
        <w:rPr>
          <w:sz w:val="22"/>
          <w:szCs w:val="22"/>
        </w:rPr>
        <w:t>98</w:t>
      </w:r>
      <w:r>
        <w:rPr>
          <w:sz w:val="22"/>
          <w:szCs w:val="22"/>
        </w:rPr>
        <w:t>-</w:t>
      </w:r>
      <w:r w:rsidR="009907C1">
        <w:rPr>
          <w:sz w:val="22"/>
          <w:szCs w:val="22"/>
        </w:rPr>
        <w:t>49</w:t>
      </w:r>
      <w:r>
        <w:rPr>
          <w:sz w:val="22"/>
          <w:szCs w:val="22"/>
        </w:rPr>
        <w:t>.</w:t>
      </w:r>
    </w:p>
    <w:p w:rsidR="00925C82" w:rsidRPr="008870AB" w:rsidRDefault="00925C82" w:rsidP="00925C82">
      <w:pPr>
        <w:ind w:left="540"/>
        <w:contextualSpacing/>
        <w:jc w:val="both"/>
        <w:rPr>
          <w:b/>
          <w:i/>
          <w:sz w:val="22"/>
          <w:szCs w:val="22"/>
          <w:u w:val="single"/>
        </w:rPr>
      </w:pPr>
    </w:p>
    <w:p w:rsidR="00925C82" w:rsidRPr="008814F5" w:rsidRDefault="00925C82" w:rsidP="00925C82">
      <w:pPr>
        <w:tabs>
          <w:tab w:val="left" w:pos="993"/>
        </w:tabs>
        <w:ind w:left="709"/>
        <w:contextualSpacing/>
        <w:jc w:val="center"/>
        <w:rPr>
          <w:b/>
          <w:sz w:val="22"/>
          <w:szCs w:val="22"/>
        </w:rPr>
      </w:pPr>
      <w:r w:rsidRPr="008814F5">
        <w:rPr>
          <w:b/>
          <w:sz w:val="22"/>
          <w:szCs w:val="22"/>
        </w:rPr>
        <w:t>Кнопка тревожной сигнализации нажимается для пресечения совершаемых правонарушений в отношении охраняемого имущества и (или)</w:t>
      </w:r>
      <w:r w:rsidR="00280061">
        <w:rPr>
          <w:b/>
          <w:sz w:val="22"/>
          <w:szCs w:val="22"/>
        </w:rPr>
        <w:t xml:space="preserve"> </w:t>
      </w:r>
      <w:r w:rsidRPr="008814F5">
        <w:rPr>
          <w:b/>
          <w:sz w:val="22"/>
          <w:szCs w:val="22"/>
        </w:rPr>
        <w:t>объекта Заказчика</w:t>
      </w:r>
    </w:p>
    <w:p w:rsidR="00925C82" w:rsidRPr="008870AB" w:rsidRDefault="00925C82" w:rsidP="00925C82">
      <w:pPr>
        <w:tabs>
          <w:tab w:val="left" w:pos="993"/>
        </w:tabs>
        <w:ind w:left="709"/>
        <w:contextualSpacing/>
        <w:jc w:val="center"/>
        <w:rPr>
          <w:sz w:val="22"/>
          <w:szCs w:val="22"/>
        </w:rPr>
      </w:pPr>
    </w:p>
    <w:p w:rsidR="00925C82" w:rsidRPr="008870AB" w:rsidRDefault="00925C82" w:rsidP="00925C82">
      <w:pPr>
        <w:ind w:firstLine="540"/>
        <w:jc w:val="both"/>
        <w:rPr>
          <w:b/>
          <w:i/>
          <w:sz w:val="22"/>
          <w:szCs w:val="22"/>
        </w:rPr>
      </w:pPr>
      <w:r w:rsidRPr="008870AB">
        <w:rPr>
          <w:b/>
          <w:i/>
          <w:sz w:val="22"/>
          <w:szCs w:val="22"/>
        </w:rPr>
        <w:t>В остальных случаях необходимо вызывать соответствующие оперативные службы: 101- пожарная охрана и спасатели, 102 – полиция, 103 – скорая помощь, 104 – служба газа, 112 – единый телефон экстренных служб.</w:t>
      </w:r>
    </w:p>
    <w:p w:rsidR="00925C82" w:rsidRPr="008870AB" w:rsidRDefault="00925C82" w:rsidP="00925C82">
      <w:pPr>
        <w:contextualSpacing/>
        <w:jc w:val="both"/>
        <w:rPr>
          <w:sz w:val="22"/>
          <w:szCs w:val="22"/>
        </w:rPr>
      </w:pPr>
    </w:p>
    <w:p w:rsidR="00925C82" w:rsidRPr="001B46FD" w:rsidRDefault="00925C82" w:rsidP="00925C82">
      <w:pPr>
        <w:ind w:left="540"/>
        <w:contextualSpacing/>
        <w:jc w:val="center"/>
        <w:rPr>
          <w:b/>
          <w:i/>
        </w:rPr>
      </w:pPr>
      <w:r w:rsidRPr="001B46FD">
        <w:rPr>
          <w:b/>
          <w:i/>
        </w:rPr>
        <w:t>ВИДЫ ЛОЖНЫХ ВЫЗОВОВ:</w:t>
      </w:r>
    </w:p>
    <w:p w:rsidR="00925C82" w:rsidRPr="008870AB" w:rsidRDefault="00925C82" w:rsidP="00925C82">
      <w:pPr>
        <w:numPr>
          <w:ilvl w:val="0"/>
          <w:numId w:val="1"/>
        </w:numPr>
        <w:tabs>
          <w:tab w:val="clear" w:pos="900"/>
          <w:tab w:val="num" w:pos="0"/>
          <w:tab w:val="left" w:pos="993"/>
        </w:tabs>
        <w:ind w:left="0" w:firstLine="709"/>
        <w:contextualSpacing/>
        <w:jc w:val="both"/>
        <w:rPr>
          <w:sz w:val="22"/>
          <w:szCs w:val="22"/>
          <w:u w:val="single"/>
        </w:rPr>
      </w:pPr>
      <w:r w:rsidRPr="008870AB">
        <w:rPr>
          <w:color w:val="000000"/>
          <w:sz w:val="22"/>
          <w:szCs w:val="22"/>
        </w:rPr>
        <w:t>Случайное (несанкционированное) нажатие сре</w:t>
      </w:r>
      <w:proofErr w:type="gramStart"/>
      <w:r w:rsidRPr="008870AB">
        <w:rPr>
          <w:color w:val="000000"/>
          <w:sz w:val="22"/>
          <w:szCs w:val="22"/>
        </w:rPr>
        <w:t xml:space="preserve">дств </w:t>
      </w:r>
      <w:r w:rsidRPr="008870AB">
        <w:rPr>
          <w:sz w:val="22"/>
          <w:szCs w:val="22"/>
        </w:rPr>
        <w:t>тр</w:t>
      </w:r>
      <w:proofErr w:type="gramEnd"/>
      <w:r w:rsidRPr="008870AB">
        <w:rPr>
          <w:sz w:val="22"/>
          <w:szCs w:val="22"/>
        </w:rPr>
        <w:t>евожной сигнализации</w:t>
      </w:r>
      <w:r w:rsidRPr="008870AB">
        <w:rPr>
          <w:color w:val="000000"/>
          <w:sz w:val="22"/>
          <w:szCs w:val="22"/>
        </w:rPr>
        <w:t>.</w:t>
      </w:r>
    </w:p>
    <w:p w:rsidR="00925C82" w:rsidRPr="008870AB" w:rsidRDefault="00925C82" w:rsidP="00925C82">
      <w:pPr>
        <w:numPr>
          <w:ilvl w:val="0"/>
          <w:numId w:val="1"/>
        </w:numPr>
        <w:tabs>
          <w:tab w:val="clear" w:pos="900"/>
          <w:tab w:val="num" w:pos="0"/>
          <w:tab w:val="left" w:pos="993"/>
        </w:tabs>
        <w:ind w:left="0" w:firstLine="709"/>
        <w:contextualSpacing/>
        <w:jc w:val="both"/>
        <w:rPr>
          <w:sz w:val="22"/>
          <w:szCs w:val="22"/>
          <w:u w:val="single"/>
        </w:rPr>
      </w:pPr>
      <w:r w:rsidRPr="008870AB">
        <w:rPr>
          <w:color w:val="000000"/>
          <w:sz w:val="22"/>
          <w:szCs w:val="22"/>
        </w:rPr>
        <w:t>Вызов наряда группы задержания при возникновении неприязненных отношений между посетителями объекта Заказчика, если не совершено административное правонарушение или уголовное преступление.</w:t>
      </w:r>
    </w:p>
    <w:p w:rsidR="00925C82" w:rsidRPr="008870AB" w:rsidRDefault="00925C82" w:rsidP="00925C82">
      <w:pPr>
        <w:numPr>
          <w:ilvl w:val="0"/>
          <w:numId w:val="1"/>
        </w:numPr>
        <w:tabs>
          <w:tab w:val="clear" w:pos="900"/>
          <w:tab w:val="num" w:pos="0"/>
          <w:tab w:val="left" w:pos="993"/>
        </w:tabs>
        <w:ind w:left="0" w:firstLine="709"/>
        <w:contextualSpacing/>
        <w:jc w:val="both"/>
        <w:rPr>
          <w:sz w:val="22"/>
          <w:szCs w:val="22"/>
          <w:u w:val="single"/>
        </w:rPr>
      </w:pPr>
      <w:r w:rsidRPr="008870AB">
        <w:rPr>
          <w:color w:val="000000"/>
          <w:sz w:val="22"/>
          <w:szCs w:val="22"/>
        </w:rPr>
        <w:t>Нажатие сре</w:t>
      </w:r>
      <w:proofErr w:type="gramStart"/>
      <w:r w:rsidRPr="008870AB">
        <w:rPr>
          <w:color w:val="000000"/>
          <w:sz w:val="22"/>
          <w:szCs w:val="22"/>
        </w:rPr>
        <w:t xml:space="preserve">дств </w:t>
      </w:r>
      <w:r w:rsidRPr="008870AB">
        <w:rPr>
          <w:sz w:val="22"/>
          <w:szCs w:val="22"/>
        </w:rPr>
        <w:t>тр</w:t>
      </w:r>
      <w:proofErr w:type="gramEnd"/>
      <w:r w:rsidRPr="008870AB">
        <w:rPr>
          <w:sz w:val="22"/>
          <w:szCs w:val="22"/>
        </w:rPr>
        <w:t>евожной сигнализации</w:t>
      </w:r>
      <w:r w:rsidRPr="008870AB">
        <w:rPr>
          <w:color w:val="000000"/>
          <w:sz w:val="22"/>
          <w:szCs w:val="22"/>
        </w:rPr>
        <w:t xml:space="preserve"> посторонними лицами, кроме случаев непосредственной угрозы жизни и здоровью граждан; </w:t>
      </w:r>
    </w:p>
    <w:p w:rsidR="00925C82" w:rsidRPr="001B46FD" w:rsidRDefault="00925C82" w:rsidP="00925C82">
      <w:pPr>
        <w:numPr>
          <w:ilvl w:val="0"/>
          <w:numId w:val="1"/>
        </w:numPr>
        <w:tabs>
          <w:tab w:val="clear" w:pos="900"/>
          <w:tab w:val="num" w:pos="0"/>
          <w:tab w:val="left" w:pos="993"/>
        </w:tabs>
        <w:ind w:left="0" w:firstLine="709"/>
        <w:contextualSpacing/>
        <w:jc w:val="both"/>
        <w:rPr>
          <w:b/>
          <w:sz w:val="22"/>
          <w:szCs w:val="22"/>
          <w:u w:val="single"/>
        </w:rPr>
      </w:pPr>
      <w:r w:rsidRPr="008870AB">
        <w:rPr>
          <w:color w:val="000000"/>
          <w:sz w:val="22"/>
          <w:szCs w:val="22"/>
        </w:rPr>
        <w:t xml:space="preserve">Вызов наряда группы задержания в неохраняемое время, согласно условиям договора, а также в случае ненадлежащего исполнения </w:t>
      </w:r>
      <w:r>
        <w:rPr>
          <w:color w:val="000000"/>
          <w:sz w:val="22"/>
          <w:szCs w:val="22"/>
        </w:rPr>
        <w:t xml:space="preserve">Заказчиком пунктов 4.2.1, 4.2.2, 4.2.3 </w:t>
      </w:r>
      <w:r w:rsidRPr="008870AB">
        <w:rPr>
          <w:color w:val="000000"/>
          <w:sz w:val="22"/>
          <w:szCs w:val="22"/>
        </w:rPr>
        <w:t>настоящего Договора.</w:t>
      </w:r>
    </w:p>
    <w:p w:rsidR="00925C82" w:rsidRPr="001B46FD" w:rsidRDefault="00925C82" w:rsidP="00925C82">
      <w:pPr>
        <w:tabs>
          <w:tab w:val="left" w:pos="993"/>
        </w:tabs>
        <w:jc w:val="center"/>
        <w:rPr>
          <w:b/>
          <w:sz w:val="22"/>
          <w:szCs w:val="22"/>
          <w:u w:val="single"/>
        </w:rPr>
      </w:pPr>
      <w:r w:rsidRPr="001B46FD">
        <w:rPr>
          <w:b/>
          <w:sz w:val="22"/>
          <w:szCs w:val="22"/>
          <w:u w:val="single"/>
        </w:rPr>
        <w:t>Не допускайте к тревожной сигнализации посторонних лиц!</w:t>
      </w:r>
    </w:p>
    <w:p w:rsidR="00925C82" w:rsidRPr="008870AB" w:rsidRDefault="00925C82" w:rsidP="00925C82">
      <w:pPr>
        <w:jc w:val="both"/>
        <w:rPr>
          <w:sz w:val="22"/>
          <w:szCs w:val="22"/>
        </w:rPr>
      </w:pPr>
    </w:p>
    <w:p w:rsidR="00925C82" w:rsidRDefault="00925C82" w:rsidP="00925C82">
      <w:pPr>
        <w:jc w:val="both"/>
        <w:rPr>
          <w:sz w:val="22"/>
          <w:szCs w:val="22"/>
        </w:rPr>
      </w:pPr>
      <w:r w:rsidRPr="008870AB">
        <w:rPr>
          <w:b/>
          <w:sz w:val="22"/>
          <w:szCs w:val="22"/>
        </w:rPr>
        <w:t xml:space="preserve">«ЗАКАЗЧИК»: </w:t>
      </w:r>
      <w:r w:rsidRPr="008870AB">
        <w:rPr>
          <w:sz w:val="22"/>
          <w:szCs w:val="22"/>
        </w:rPr>
        <w:t>с инструкцией ознакомлен __________________</w:t>
      </w:r>
      <w:r>
        <w:rPr>
          <w:sz w:val="22"/>
          <w:szCs w:val="22"/>
        </w:rPr>
        <w:t xml:space="preserve">_______________________  </w:t>
      </w:r>
      <w:r w:rsidRPr="008870AB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</w:p>
    <w:p w:rsidR="00925C82" w:rsidRDefault="00925C82" w:rsidP="00925C82">
      <w:pPr>
        <w:ind w:left="4248" w:firstLine="708"/>
        <w:rPr>
          <w:sz w:val="16"/>
          <w:szCs w:val="16"/>
        </w:rPr>
      </w:pPr>
      <w:r w:rsidRPr="00FA3B4A">
        <w:rPr>
          <w:sz w:val="16"/>
          <w:szCs w:val="16"/>
        </w:rPr>
        <w:t xml:space="preserve">(дата, подпись, печать)   </w:t>
      </w:r>
    </w:p>
    <w:sectPr w:rsidR="00925C82" w:rsidSect="00925C8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717"/>
    <w:multiLevelType w:val="hybridMultilevel"/>
    <w:tmpl w:val="11EC01CA"/>
    <w:lvl w:ilvl="0" w:tplc="EE7226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C82"/>
    <w:rsid w:val="000F6201"/>
    <w:rsid w:val="0012778A"/>
    <w:rsid w:val="00280061"/>
    <w:rsid w:val="006122BB"/>
    <w:rsid w:val="00925C82"/>
    <w:rsid w:val="009907C1"/>
    <w:rsid w:val="009F6F63"/>
    <w:rsid w:val="00A8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3398</Characters>
  <Application>Microsoft Office Word</Application>
  <DocSecurity>0</DocSecurity>
  <Lines>28</Lines>
  <Paragraphs>7</Paragraphs>
  <ScaleCrop>false</ScaleCrop>
  <Company>DG Win&amp;Soft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PetrovNiV</dc:creator>
  <cp:lastModifiedBy>PetrovNiV</cp:lastModifiedBy>
  <cp:revision>4</cp:revision>
  <cp:lastPrinted>2020-06-29T01:22:00Z</cp:lastPrinted>
  <dcterms:created xsi:type="dcterms:W3CDTF">2020-06-26T05:53:00Z</dcterms:created>
  <dcterms:modified xsi:type="dcterms:W3CDTF">2020-07-08T04:03:00Z</dcterms:modified>
</cp:coreProperties>
</file>